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  <w:r w:rsidRPr="002D5DF1">
        <w:rPr>
          <w:rStyle w:val="Hyperlink"/>
          <w:color w:val="auto"/>
        </w:rPr>
        <w:t>Robert CLESEBY</w:t>
      </w:r>
      <w:r w:rsidRPr="002D5DF1">
        <w:rPr>
          <w:rStyle w:val="Hyperlink"/>
          <w:color w:val="auto"/>
          <w:u w:val="none"/>
        </w:rPr>
        <w:t xml:space="preserve">        (fl.1432)</w:t>
      </w: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  <w:r w:rsidRPr="002D5DF1">
        <w:rPr>
          <w:rStyle w:val="Hyperlink"/>
          <w:color w:val="auto"/>
          <w:u w:val="none"/>
        </w:rPr>
        <w:t xml:space="preserve">= </w:t>
      </w:r>
      <w:proofErr w:type="gramStart"/>
      <w:r w:rsidRPr="002D5DF1">
        <w:rPr>
          <w:rStyle w:val="Hyperlink"/>
          <w:color w:val="auto"/>
          <w:u w:val="none"/>
        </w:rPr>
        <w:t>Elizabeth(</w:t>
      </w:r>
      <w:proofErr w:type="gramEnd"/>
      <w:r w:rsidRPr="002D5DF1">
        <w:rPr>
          <w:rStyle w:val="Hyperlink"/>
          <w:color w:val="auto"/>
          <w:u w:val="none"/>
        </w:rPr>
        <w:t>q.v.).</w:t>
      </w:r>
    </w:p>
    <w:p w:rsidR="002D5DF1" w:rsidRPr="002D5DF1" w:rsidRDefault="002D5DF1" w:rsidP="002D5DF1">
      <w:pPr>
        <w:pStyle w:val="NoSpacing"/>
        <w:rPr>
          <w:rStyle w:val="Hyperlink"/>
          <w:color w:val="auto"/>
        </w:rPr>
      </w:pPr>
      <w:r w:rsidRPr="002D5DF1">
        <w:rPr>
          <w:u w:val="single"/>
        </w:rPr>
        <w:t>(</w:t>
      </w:r>
      <w:hyperlink r:id="rId7" w:history="1">
        <w:r w:rsidRPr="002D5DF1">
          <w:rPr>
            <w:rStyle w:val="Hyperlink"/>
            <w:color w:val="auto"/>
          </w:rPr>
          <w:t>www.medievalgenealogy.org.uk/fines/abstracts/CP_25_1_280_156.shtml</w:t>
        </w:r>
      </w:hyperlink>
      <w:r w:rsidRPr="002D5DF1">
        <w:rPr>
          <w:rStyle w:val="Hyperlink"/>
          <w:color w:val="auto"/>
        </w:rPr>
        <w:t>)</w:t>
      </w: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  <w:r w:rsidRPr="002D5DF1">
        <w:rPr>
          <w:rStyle w:val="Hyperlink"/>
          <w:color w:val="auto"/>
          <w:u w:val="none"/>
        </w:rPr>
        <w:t xml:space="preserve">  6 Oct.1432</w:t>
      </w:r>
      <w:r w:rsidRPr="002D5DF1">
        <w:rPr>
          <w:rStyle w:val="Hyperlink"/>
          <w:color w:val="auto"/>
          <w:u w:val="none"/>
        </w:rPr>
        <w:tab/>
        <w:t xml:space="preserve">Settlement of the action taken against them by Christopher </w:t>
      </w:r>
      <w:proofErr w:type="spellStart"/>
      <w:proofErr w:type="gramStart"/>
      <w:r w:rsidRPr="002D5DF1">
        <w:rPr>
          <w:rStyle w:val="Hyperlink"/>
          <w:color w:val="auto"/>
          <w:u w:val="none"/>
        </w:rPr>
        <w:t>Banastre</w:t>
      </w:r>
      <w:proofErr w:type="spellEnd"/>
      <w:r w:rsidRPr="002D5DF1">
        <w:rPr>
          <w:rStyle w:val="Hyperlink"/>
          <w:color w:val="auto"/>
          <w:u w:val="none"/>
        </w:rPr>
        <w:t>(</w:t>
      </w:r>
      <w:proofErr w:type="gramEnd"/>
      <w:r w:rsidRPr="002D5DF1">
        <w:rPr>
          <w:rStyle w:val="Hyperlink"/>
          <w:color w:val="auto"/>
          <w:u w:val="none"/>
        </w:rPr>
        <w:t>q.v.)</w:t>
      </w: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  <w:r w:rsidRPr="002D5DF1">
        <w:rPr>
          <w:rStyle w:val="Hyperlink"/>
          <w:color w:val="auto"/>
          <w:u w:val="none"/>
        </w:rPr>
        <w:tab/>
      </w:r>
      <w:r w:rsidRPr="002D5DF1">
        <w:rPr>
          <w:rStyle w:val="Hyperlink"/>
          <w:color w:val="auto"/>
          <w:u w:val="none"/>
        </w:rPr>
        <w:tab/>
      </w:r>
      <w:proofErr w:type="gramStart"/>
      <w:r w:rsidRPr="002D5DF1">
        <w:rPr>
          <w:rStyle w:val="Hyperlink"/>
          <w:color w:val="auto"/>
          <w:u w:val="none"/>
        </w:rPr>
        <w:t>and</w:t>
      </w:r>
      <w:proofErr w:type="gramEnd"/>
      <w:r w:rsidRPr="002D5DF1">
        <w:rPr>
          <w:rStyle w:val="Hyperlink"/>
          <w:color w:val="auto"/>
          <w:u w:val="none"/>
        </w:rPr>
        <w:t xml:space="preserve"> John </w:t>
      </w:r>
      <w:proofErr w:type="spellStart"/>
      <w:r w:rsidRPr="002D5DF1">
        <w:rPr>
          <w:rStyle w:val="Hyperlink"/>
          <w:color w:val="auto"/>
          <w:u w:val="none"/>
        </w:rPr>
        <w:t>Doggeson</w:t>
      </w:r>
      <w:proofErr w:type="spellEnd"/>
      <w:r w:rsidRPr="002D5DF1">
        <w:rPr>
          <w:rStyle w:val="Hyperlink"/>
          <w:color w:val="auto"/>
          <w:u w:val="none"/>
        </w:rPr>
        <w:t xml:space="preserve">(q.v.) over the manors of </w:t>
      </w:r>
      <w:proofErr w:type="spellStart"/>
      <w:r w:rsidRPr="002D5DF1">
        <w:rPr>
          <w:rStyle w:val="Hyperlink"/>
          <w:color w:val="auto"/>
          <w:u w:val="none"/>
        </w:rPr>
        <w:t>Marske</w:t>
      </w:r>
      <w:proofErr w:type="spellEnd"/>
      <w:r w:rsidRPr="002D5DF1">
        <w:rPr>
          <w:rStyle w:val="Hyperlink"/>
          <w:color w:val="auto"/>
          <w:u w:val="none"/>
        </w:rPr>
        <w:t xml:space="preserve"> and </w:t>
      </w:r>
      <w:proofErr w:type="spellStart"/>
      <w:r w:rsidRPr="002D5DF1">
        <w:rPr>
          <w:rStyle w:val="Hyperlink"/>
          <w:color w:val="auto"/>
          <w:u w:val="none"/>
        </w:rPr>
        <w:t>Painley</w:t>
      </w:r>
      <w:proofErr w:type="spellEnd"/>
      <w:r w:rsidRPr="002D5DF1">
        <w:rPr>
          <w:rStyle w:val="Hyperlink"/>
          <w:color w:val="auto"/>
          <w:u w:val="none"/>
        </w:rPr>
        <w:t xml:space="preserve"> and </w:t>
      </w:r>
    </w:p>
    <w:p w:rsidR="002D5DF1" w:rsidRPr="002D5DF1" w:rsidRDefault="002D5DF1" w:rsidP="002D5DF1">
      <w:pPr>
        <w:pStyle w:val="NoSpacing"/>
        <w:ind w:left="1440"/>
        <w:rPr>
          <w:rStyle w:val="Hyperlink"/>
          <w:color w:val="auto"/>
          <w:u w:val="none"/>
        </w:rPr>
      </w:pPr>
      <w:r w:rsidRPr="002D5DF1">
        <w:rPr>
          <w:rStyle w:val="Hyperlink"/>
          <w:color w:val="auto"/>
          <w:u w:val="none"/>
        </w:rPr>
        <w:t xml:space="preserve">31 </w:t>
      </w:r>
      <w:proofErr w:type="spellStart"/>
      <w:r w:rsidRPr="002D5DF1">
        <w:rPr>
          <w:rStyle w:val="Hyperlink"/>
          <w:color w:val="auto"/>
          <w:u w:val="none"/>
        </w:rPr>
        <w:t>messuages</w:t>
      </w:r>
      <w:proofErr w:type="spellEnd"/>
      <w:r w:rsidRPr="002D5DF1">
        <w:rPr>
          <w:rStyle w:val="Hyperlink"/>
          <w:color w:val="auto"/>
          <w:u w:val="none"/>
        </w:rPr>
        <w:t xml:space="preserve"> and 4 </w:t>
      </w:r>
      <w:proofErr w:type="spellStart"/>
      <w:r w:rsidRPr="002D5DF1">
        <w:rPr>
          <w:rStyle w:val="Hyperlink"/>
          <w:color w:val="auto"/>
          <w:u w:val="none"/>
        </w:rPr>
        <w:t>bovates</w:t>
      </w:r>
      <w:proofErr w:type="spellEnd"/>
      <w:r w:rsidRPr="002D5DF1">
        <w:rPr>
          <w:rStyle w:val="Hyperlink"/>
          <w:color w:val="auto"/>
          <w:u w:val="none"/>
        </w:rPr>
        <w:t xml:space="preserve"> and 215 acres of land in </w:t>
      </w:r>
      <w:proofErr w:type="spellStart"/>
      <w:r w:rsidRPr="002D5DF1">
        <w:rPr>
          <w:rStyle w:val="Hyperlink"/>
          <w:color w:val="auto"/>
          <w:u w:val="none"/>
        </w:rPr>
        <w:t>Cleasby</w:t>
      </w:r>
      <w:proofErr w:type="spellEnd"/>
      <w:r w:rsidRPr="002D5DF1">
        <w:rPr>
          <w:rStyle w:val="Hyperlink"/>
          <w:color w:val="auto"/>
          <w:u w:val="none"/>
        </w:rPr>
        <w:t xml:space="preserve">, Thornton Steward, Horton, </w:t>
      </w:r>
      <w:proofErr w:type="spellStart"/>
      <w:r w:rsidRPr="002D5DF1">
        <w:rPr>
          <w:rStyle w:val="Hyperlink"/>
          <w:color w:val="auto"/>
          <w:u w:val="none"/>
        </w:rPr>
        <w:t>Rimington</w:t>
      </w:r>
      <w:proofErr w:type="spellEnd"/>
      <w:r w:rsidRPr="002D5DF1">
        <w:rPr>
          <w:rStyle w:val="Hyperlink"/>
          <w:color w:val="auto"/>
          <w:u w:val="none"/>
        </w:rPr>
        <w:t xml:space="preserve">, </w:t>
      </w:r>
      <w:proofErr w:type="spellStart"/>
      <w:r w:rsidRPr="002D5DF1">
        <w:rPr>
          <w:rStyle w:val="Hyperlink"/>
          <w:color w:val="auto"/>
          <w:u w:val="none"/>
        </w:rPr>
        <w:t>Newsholme</w:t>
      </w:r>
      <w:proofErr w:type="spellEnd"/>
      <w:r w:rsidRPr="002D5DF1">
        <w:rPr>
          <w:rStyle w:val="Hyperlink"/>
          <w:color w:val="auto"/>
          <w:u w:val="none"/>
        </w:rPr>
        <w:t xml:space="preserve">, </w:t>
      </w:r>
      <w:proofErr w:type="spellStart"/>
      <w:r w:rsidRPr="002D5DF1">
        <w:rPr>
          <w:rStyle w:val="Hyperlink"/>
          <w:color w:val="auto"/>
          <w:u w:val="none"/>
        </w:rPr>
        <w:t>Swinden</w:t>
      </w:r>
      <w:proofErr w:type="spellEnd"/>
      <w:r w:rsidRPr="002D5DF1">
        <w:rPr>
          <w:rStyle w:val="Hyperlink"/>
          <w:color w:val="auto"/>
          <w:u w:val="none"/>
        </w:rPr>
        <w:t xml:space="preserve">, </w:t>
      </w:r>
      <w:proofErr w:type="spellStart"/>
      <w:r w:rsidRPr="002D5DF1">
        <w:rPr>
          <w:rStyle w:val="Hyperlink"/>
          <w:color w:val="auto"/>
          <w:u w:val="none"/>
        </w:rPr>
        <w:t>Arncliffe</w:t>
      </w:r>
      <w:proofErr w:type="spellEnd"/>
      <w:r w:rsidRPr="002D5DF1">
        <w:rPr>
          <w:rStyle w:val="Hyperlink"/>
          <w:color w:val="auto"/>
          <w:u w:val="none"/>
        </w:rPr>
        <w:t xml:space="preserve">, Settle, Horton in </w:t>
      </w:r>
      <w:proofErr w:type="spellStart"/>
      <w:r w:rsidRPr="002D5DF1">
        <w:rPr>
          <w:rStyle w:val="Hyperlink"/>
          <w:color w:val="auto"/>
          <w:u w:val="none"/>
        </w:rPr>
        <w:t>Ribblesdale</w:t>
      </w:r>
      <w:proofErr w:type="spellEnd"/>
      <w:r w:rsidRPr="002D5DF1">
        <w:rPr>
          <w:rStyle w:val="Hyperlink"/>
          <w:color w:val="auto"/>
          <w:u w:val="none"/>
        </w:rPr>
        <w:t xml:space="preserve"> and Thornton le Moor, West Riding of Yorkshire.</w:t>
      </w:r>
    </w:p>
    <w:p w:rsidR="002D5DF1" w:rsidRPr="002D5DF1" w:rsidRDefault="002D5DF1" w:rsidP="002D5DF1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2D5DF1">
        <w:rPr>
          <w:rStyle w:val="Hyperlink"/>
          <w:color w:val="auto"/>
          <w:u w:val="none"/>
        </w:rPr>
        <w:t>(ibid.).</w:t>
      </w:r>
      <w:proofErr w:type="gramEnd"/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</w:p>
    <w:p w:rsidR="002D5DF1" w:rsidRPr="002D5DF1" w:rsidRDefault="002D5DF1" w:rsidP="002D5DF1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2D5DF1" w:rsidP="002D5DF1">
      <w:pPr>
        <w:pStyle w:val="NoSpacing"/>
      </w:pPr>
      <w:r w:rsidRPr="002D5DF1">
        <w:rPr>
          <w:rStyle w:val="Hyperlink"/>
          <w:color w:val="auto"/>
          <w:u w:val="none"/>
        </w:rPr>
        <w:t>22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F1" w:rsidRDefault="002D5DF1" w:rsidP="00920DE3">
      <w:pPr>
        <w:spacing w:after="0" w:line="240" w:lineRule="auto"/>
      </w:pPr>
      <w:r>
        <w:separator/>
      </w:r>
    </w:p>
  </w:endnote>
  <w:endnote w:type="continuationSeparator" w:id="0">
    <w:p w:rsidR="002D5DF1" w:rsidRDefault="002D5D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F1" w:rsidRDefault="002D5DF1" w:rsidP="00920DE3">
      <w:pPr>
        <w:spacing w:after="0" w:line="240" w:lineRule="auto"/>
      </w:pPr>
      <w:r>
        <w:separator/>
      </w:r>
    </w:p>
  </w:footnote>
  <w:footnote w:type="continuationSeparator" w:id="0">
    <w:p w:rsidR="002D5DF1" w:rsidRDefault="002D5D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F1"/>
    <w:rsid w:val="00120749"/>
    <w:rsid w:val="002D5DF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5DF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5D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5DF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5D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2014-07-12T19:49:00Z</dcterms:created>
  <dcterms:modified xsi:type="dcterms:W3CDTF">2014-07-12T19:50:00Z</dcterms:modified>
</cp:coreProperties>
</file>